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en-US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Карачаево-Черкесской Республики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ООО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«Весна» (ИНН 0919005118, ОГРН 1150919000220)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дело №А25-3518/2022.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en-US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города Москвы 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ООО «ЭЛИНТЕЛ» (ИНН 7710375166, ОГРН 1027700182872), дело № А40-249940/22-123-491Б.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en-US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11-00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города Москвы 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ООО «ТЕХКОМПЛЕКТСТРОЙ-2» (ОГРН 1097746796619, ИНН 7733720130)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дело №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А40-317221/18-187-397 «Б»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en-US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11-15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ООО «ПК «Абразив» (ИНН 5047174121, ОГРН 1155047010656)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, дело №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А41-85418/22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C832AC7"/>
    <w:rsid w:val="16343163"/>
    <w:rsid w:val="1A7477AB"/>
    <w:rsid w:val="33D56903"/>
    <w:rsid w:val="367128ED"/>
    <w:rsid w:val="41365B17"/>
    <w:rsid w:val="4A8A5FB1"/>
    <w:rsid w:val="4D6C7A2E"/>
    <w:rsid w:val="644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2022-12-22T07:33:50Z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B6C249B0D809419A93B59F0285AF550E</vt:lpwstr>
  </property>
</Properties>
</file>