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03 февраля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понедельник)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 10-30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>арбитражного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 управляющего для представления Арбитражному суду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города Москвы </w:t>
      </w:r>
      <w:bookmarkStart w:id="0" w:name="_GoBack"/>
      <w:bookmarkEnd w:id="0"/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ООО «ПРОЧНАЯ СТАЛЬ»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 xml:space="preserve">(ОГРН: 5167746455773, Дата присвоения ОГРН: 16.12.2016, ИНН: 7731339970, КПП: 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773101001)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, дело № </w:t>
      </w:r>
      <w:r>
        <w:rPr>
          <w:rFonts w:hint="default" w:ascii="Calibri" w:hAnsi="Calibri" w:eastAsiaTheme="minorEastAsia"/>
          <w:b/>
          <w:bCs/>
          <w:sz w:val="28"/>
          <w:szCs w:val="28"/>
          <w:lang w:val="ru-RU"/>
        </w:rPr>
        <w:t>А40-357458/25-157-757 «Б»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98F126A"/>
    <w:rsid w:val="0B9D31A6"/>
    <w:rsid w:val="12E33002"/>
    <w:rsid w:val="143A7871"/>
    <w:rsid w:val="1469268B"/>
    <w:rsid w:val="15C14F34"/>
    <w:rsid w:val="163A1B61"/>
    <w:rsid w:val="172A1F93"/>
    <w:rsid w:val="18D5521D"/>
    <w:rsid w:val="1CFF6A65"/>
    <w:rsid w:val="22227C44"/>
    <w:rsid w:val="22476E8E"/>
    <w:rsid w:val="2399538E"/>
    <w:rsid w:val="23C57FA8"/>
    <w:rsid w:val="26707840"/>
    <w:rsid w:val="286813AE"/>
    <w:rsid w:val="294C2CB1"/>
    <w:rsid w:val="2A060BCA"/>
    <w:rsid w:val="2B82234B"/>
    <w:rsid w:val="2D591948"/>
    <w:rsid w:val="2EBB6796"/>
    <w:rsid w:val="33030321"/>
    <w:rsid w:val="34AC3BA2"/>
    <w:rsid w:val="36A204C7"/>
    <w:rsid w:val="38D5034D"/>
    <w:rsid w:val="3A157D7E"/>
    <w:rsid w:val="3A7135F2"/>
    <w:rsid w:val="3A835AAC"/>
    <w:rsid w:val="3DF35D9F"/>
    <w:rsid w:val="3F246E28"/>
    <w:rsid w:val="49E35799"/>
    <w:rsid w:val="4B034281"/>
    <w:rsid w:val="4B68446D"/>
    <w:rsid w:val="4FAA5F43"/>
    <w:rsid w:val="51700BFA"/>
    <w:rsid w:val="52081C59"/>
    <w:rsid w:val="52BC59D7"/>
    <w:rsid w:val="534A275F"/>
    <w:rsid w:val="59391CCD"/>
    <w:rsid w:val="5AE738B1"/>
    <w:rsid w:val="5C9C1C7E"/>
    <w:rsid w:val="5F9F3570"/>
    <w:rsid w:val="6253253F"/>
    <w:rsid w:val="62B25EA1"/>
    <w:rsid w:val="70C41450"/>
    <w:rsid w:val="71116BCE"/>
    <w:rsid w:val="724F15BF"/>
    <w:rsid w:val="729B3093"/>
    <w:rsid w:val="789453CE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40</TotalTime>
  <ScaleCrop>false</ScaleCrop>
  <LinksUpToDate>false</LinksUpToDate>
  <CharactersWithSpaces>556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2026-02-01T09:40:51Z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101E01BC363F4275B5609BD4BE4CAD24_13</vt:lpwstr>
  </property>
</Properties>
</file>