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11-15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en-US" w:eastAsia="zh-CN"/>
        </w:rPr>
        <w:t>Слинько Александра Сергеевича (дата и место рождения:28.02.1989, п. Ленинский, Ростовской обл., ИНН 611903146372, СНИЛС 160-038-912 34,место жительства: 346970, Ростовская обл., п. Матвеев Курган, ул. Шевченко, д. 21)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А53-6709/2026.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5C14C47"/>
    <w:rsid w:val="26707840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9637506"/>
    <w:rsid w:val="70C41450"/>
    <w:rsid w:val="71116BCE"/>
    <w:rsid w:val="724F15BF"/>
    <w:rsid w:val="729B3093"/>
    <w:rsid w:val="764B2DCB"/>
    <w:rsid w:val="789453CE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87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76F219506D8F46F49140056041C8E1A3_13</vt:lpwstr>
  </property>
</Properties>
</file>