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30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декабря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пятница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по адресу г. Москва, ул Вишневая, д.5 (т.84953633884) состоится заседание Конкурсной комиссии Ассоциации МСОПАУ по отбору кандидатуры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Московской области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Чернышова Валерия Тимофеевича (28.06.1953 г.р., адрес регистрации: Московская обл., г. Одинцово, ул. Молодежная, д. 42, кв. 151)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дело №А41-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89661/22.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C832AC7"/>
    <w:rsid w:val="11D57D84"/>
    <w:rsid w:val="16343163"/>
    <w:rsid w:val="1A7477AB"/>
    <w:rsid w:val="1B957637"/>
    <w:rsid w:val="33D56903"/>
    <w:rsid w:val="367128ED"/>
    <w:rsid w:val="41365B17"/>
    <w:rsid w:val="4A8A5FB1"/>
    <w:rsid w:val="4D6C7A2E"/>
    <w:rsid w:val="5DAC3776"/>
    <w:rsid w:val="623F0BA1"/>
    <w:rsid w:val="6444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2022-12-28T09:29:10Z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FC351F41128C49A7B830F99AC92A540A</vt:lpwstr>
  </property>
</Properties>
</file>