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«ЭлектроГарант» (ОГРН 1057746649608, ИНН 7701592284)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А40-234656/22-187-88 «Б»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785470D"/>
    <w:rsid w:val="28283A0D"/>
    <w:rsid w:val="29C346E9"/>
    <w:rsid w:val="2A7070F3"/>
    <w:rsid w:val="2F5B64E9"/>
    <w:rsid w:val="307018E9"/>
    <w:rsid w:val="33D56903"/>
    <w:rsid w:val="367128ED"/>
    <w:rsid w:val="3A817279"/>
    <w:rsid w:val="3C9356C0"/>
    <w:rsid w:val="3D8C24DC"/>
    <w:rsid w:val="3DF403F5"/>
    <w:rsid w:val="41365B17"/>
    <w:rsid w:val="41B70A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2023-08-23T06:04:11Z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BEFA0E027A58423297004E3EDF4FE077</vt:lpwstr>
  </property>
</Properties>
</file>