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FC89E" w14:textId="77777777" w:rsidR="00D85D48" w:rsidRPr="00881E3C" w:rsidRDefault="002A2421" w:rsidP="00D85D48">
      <w:pPr>
        <w:pStyle w:val="ConsNormal"/>
        <w:ind w:firstLine="0"/>
        <w:rPr>
          <w:b/>
          <w:sz w:val="24"/>
          <w:szCs w:val="24"/>
        </w:rPr>
      </w:pPr>
      <w:r>
        <w:br w:type="textWrapping" w:clear="all"/>
      </w:r>
      <w:r w:rsidR="00D85D48" w:rsidRPr="00881E3C">
        <w:rPr>
          <w:b/>
          <w:sz w:val="24"/>
          <w:szCs w:val="24"/>
        </w:rPr>
        <w:t xml:space="preserve">УТВЕЖДЕНО </w:t>
      </w:r>
    </w:p>
    <w:p w14:paraId="55301CE1" w14:textId="77777777" w:rsidR="00D85D48" w:rsidRPr="00D85D48" w:rsidRDefault="00D85D48" w:rsidP="00D85D48">
      <w:pPr>
        <w:pStyle w:val="ConsNormal"/>
        <w:ind w:firstLine="0"/>
        <w:rPr>
          <w:sz w:val="24"/>
          <w:szCs w:val="24"/>
        </w:rPr>
      </w:pPr>
      <w:r w:rsidRPr="00D85D48">
        <w:rPr>
          <w:sz w:val="24"/>
          <w:szCs w:val="24"/>
        </w:rPr>
        <w:t>решением Совета Ассоциации МСОПАУ</w:t>
      </w:r>
    </w:p>
    <w:p w14:paraId="31D0C885" w14:textId="77777777" w:rsidR="00D236D8" w:rsidRPr="00D85D48" w:rsidRDefault="00D85D48" w:rsidP="00D85D48">
      <w:pPr>
        <w:rPr>
          <w:rFonts w:ascii="Arial" w:hAnsi="Arial" w:cs="Arial"/>
        </w:rPr>
      </w:pPr>
      <w:r w:rsidRPr="00D85D48">
        <w:rPr>
          <w:rFonts w:ascii="Arial" w:hAnsi="Arial" w:cs="Arial"/>
        </w:rPr>
        <w:t>23.05.2018</w:t>
      </w:r>
    </w:p>
    <w:p w14:paraId="31A9558F" w14:textId="77777777" w:rsidR="00D85D48" w:rsidRPr="00D85D48" w:rsidRDefault="00D85D48" w:rsidP="00D85D48">
      <w:pPr>
        <w:rPr>
          <w:rFonts w:ascii="Arial" w:hAnsi="Arial" w:cs="Arial"/>
        </w:rPr>
      </w:pPr>
    </w:p>
    <w:p w14:paraId="48440E1D" w14:textId="77777777" w:rsidR="00D85D48" w:rsidRPr="00D85D48" w:rsidRDefault="00D85D48" w:rsidP="00D236D8">
      <w:pPr>
        <w:jc w:val="right"/>
        <w:rPr>
          <w:rFonts w:ascii="Arial" w:hAnsi="Arial" w:cs="Arial"/>
        </w:rPr>
      </w:pPr>
    </w:p>
    <w:p w14:paraId="75DE4D17" w14:textId="77777777" w:rsidR="002A2421" w:rsidRPr="00D85D48" w:rsidRDefault="002A2421" w:rsidP="00D236D8">
      <w:pPr>
        <w:jc w:val="right"/>
        <w:rPr>
          <w:rFonts w:ascii="Arial" w:hAnsi="Arial" w:cs="Arial"/>
        </w:rPr>
      </w:pPr>
    </w:p>
    <w:p w14:paraId="6C407466" w14:textId="77777777" w:rsidR="002A2421" w:rsidRPr="00D85D48" w:rsidRDefault="002A2421" w:rsidP="00D236D8">
      <w:pPr>
        <w:jc w:val="right"/>
        <w:rPr>
          <w:rFonts w:ascii="Arial" w:hAnsi="Arial" w:cs="Arial"/>
        </w:rPr>
      </w:pPr>
    </w:p>
    <w:p w14:paraId="7FBE4F6F" w14:textId="77777777" w:rsidR="00D236D8" w:rsidRPr="00D85D48" w:rsidRDefault="00D236D8" w:rsidP="00D236D8">
      <w:pPr>
        <w:pStyle w:val="a3"/>
        <w:rPr>
          <w:rFonts w:ascii="Arial" w:hAnsi="Arial" w:cs="Arial"/>
          <w:b/>
          <w:bCs/>
        </w:rPr>
      </w:pPr>
    </w:p>
    <w:p w14:paraId="42FA4232" w14:textId="77777777" w:rsidR="00D85D48" w:rsidRDefault="00D236D8" w:rsidP="00D236D8">
      <w:pPr>
        <w:pStyle w:val="a3"/>
        <w:rPr>
          <w:rFonts w:ascii="Arial" w:hAnsi="Arial" w:cs="Arial"/>
          <w:b/>
          <w:bCs/>
        </w:rPr>
      </w:pPr>
      <w:bookmarkStart w:id="0" w:name="_GoBack"/>
      <w:r w:rsidRPr="00D85D48">
        <w:rPr>
          <w:rFonts w:ascii="Arial" w:hAnsi="Arial" w:cs="Arial"/>
          <w:b/>
          <w:bCs/>
        </w:rPr>
        <w:t xml:space="preserve">ПОЛОЖЕНИЕ ОБ </w:t>
      </w:r>
      <w:r w:rsidR="00C3038A" w:rsidRPr="00D85D48">
        <w:rPr>
          <w:rFonts w:ascii="Arial" w:hAnsi="Arial" w:cs="Arial"/>
          <w:b/>
          <w:bCs/>
        </w:rPr>
        <w:t xml:space="preserve">АККРЕДИТАЦИИ СТРАХОВЫХ ОРГАНИЗАЦИЙ </w:t>
      </w:r>
      <w:bookmarkEnd w:id="0"/>
      <w:r w:rsidR="00C3038A" w:rsidRPr="00D85D48">
        <w:rPr>
          <w:rFonts w:ascii="Arial" w:hAnsi="Arial" w:cs="Arial"/>
          <w:b/>
          <w:bCs/>
        </w:rPr>
        <w:t>ПРИ АССОЦИАЦИИ</w:t>
      </w:r>
      <w:r w:rsidR="00400B48" w:rsidRPr="00D85D48">
        <w:rPr>
          <w:rFonts w:ascii="Arial" w:hAnsi="Arial" w:cs="Arial"/>
          <w:b/>
          <w:bCs/>
        </w:rPr>
        <w:t xml:space="preserve"> «МОСКОВСКАЯ САМОРЕГУЛИРУЕМАЯ ОРГАНИЗАЦИЯ ПРОФЕССИОНАЛЬНЫХ АРБИТРАЖНЫХ УПРАВЛЯЮЩИХ </w:t>
      </w:r>
    </w:p>
    <w:p w14:paraId="15CA4F29" w14:textId="77777777" w:rsidR="00D236D8" w:rsidRPr="00D85D48" w:rsidRDefault="00400B48" w:rsidP="00D236D8">
      <w:pPr>
        <w:pStyle w:val="a3"/>
        <w:rPr>
          <w:rFonts w:ascii="Arial" w:hAnsi="Arial" w:cs="Arial"/>
          <w:b/>
          <w:bCs/>
        </w:rPr>
      </w:pPr>
      <w:r w:rsidRPr="00D85D48">
        <w:rPr>
          <w:rFonts w:ascii="Arial" w:hAnsi="Arial" w:cs="Arial"/>
          <w:b/>
          <w:bCs/>
        </w:rPr>
        <w:t>(АССОЦИАЦИЯ</w:t>
      </w:r>
      <w:r w:rsidR="00C3038A" w:rsidRPr="00D85D48">
        <w:rPr>
          <w:rFonts w:ascii="Arial" w:hAnsi="Arial" w:cs="Arial"/>
          <w:b/>
          <w:bCs/>
        </w:rPr>
        <w:t xml:space="preserve"> МСОПАУ</w:t>
      </w:r>
      <w:r w:rsidRPr="00D85D48">
        <w:rPr>
          <w:rFonts w:ascii="Arial" w:hAnsi="Arial" w:cs="Arial"/>
          <w:b/>
          <w:bCs/>
        </w:rPr>
        <w:t>)</w:t>
      </w:r>
      <w:r w:rsidR="00D236D8" w:rsidRPr="00D85D48">
        <w:rPr>
          <w:rFonts w:ascii="Arial" w:hAnsi="Arial" w:cs="Arial"/>
          <w:b/>
          <w:bCs/>
        </w:rPr>
        <w:t xml:space="preserve"> </w:t>
      </w:r>
    </w:p>
    <w:p w14:paraId="0D4B86F4" w14:textId="77777777" w:rsidR="00D236D8" w:rsidRPr="00D85D48" w:rsidRDefault="00D236D8" w:rsidP="00D236D8">
      <w:pPr>
        <w:pStyle w:val="a3"/>
        <w:rPr>
          <w:rFonts w:ascii="Arial" w:hAnsi="Arial" w:cs="Arial"/>
          <w:bCs/>
          <w:i/>
        </w:rPr>
      </w:pPr>
    </w:p>
    <w:p w14:paraId="2584F4D1" w14:textId="77777777" w:rsidR="00D236D8" w:rsidRPr="00D85D48" w:rsidRDefault="00D236D8" w:rsidP="00D236D8">
      <w:pPr>
        <w:rPr>
          <w:rFonts w:ascii="Arial" w:hAnsi="Arial" w:cs="Arial"/>
          <w:i/>
        </w:rPr>
      </w:pPr>
    </w:p>
    <w:p w14:paraId="78B0B5E9" w14:textId="77777777" w:rsidR="00D236D8" w:rsidRPr="00D85D48" w:rsidRDefault="00D236D8" w:rsidP="00F851B0">
      <w:pPr>
        <w:pStyle w:val="ab"/>
        <w:numPr>
          <w:ilvl w:val="6"/>
          <w:numId w:val="23"/>
        </w:numPr>
        <w:spacing w:line="360" w:lineRule="auto"/>
        <w:ind w:left="567"/>
        <w:rPr>
          <w:rFonts w:ascii="Arial" w:hAnsi="Arial" w:cs="Arial"/>
          <w:b/>
          <w:bCs/>
        </w:rPr>
      </w:pPr>
      <w:r w:rsidRPr="00D85D48">
        <w:rPr>
          <w:rFonts w:ascii="Arial" w:hAnsi="Arial" w:cs="Arial"/>
          <w:b/>
          <w:bCs/>
        </w:rPr>
        <w:t xml:space="preserve">Общие положения </w:t>
      </w:r>
    </w:p>
    <w:p w14:paraId="2E3FB07E" w14:textId="77777777" w:rsidR="00D236D8" w:rsidRPr="00D85D48" w:rsidRDefault="00D236D8" w:rsidP="00F851B0">
      <w:pPr>
        <w:spacing w:line="360" w:lineRule="auto"/>
        <w:ind w:left="360"/>
        <w:jc w:val="center"/>
        <w:rPr>
          <w:rFonts w:ascii="Arial" w:hAnsi="Arial" w:cs="Arial"/>
          <w:b/>
          <w:bCs/>
        </w:rPr>
      </w:pPr>
    </w:p>
    <w:p w14:paraId="5C62AD8F" w14:textId="77777777" w:rsidR="00D236D8" w:rsidRPr="00D85D48" w:rsidRDefault="00D236D8" w:rsidP="008D132D">
      <w:pPr>
        <w:numPr>
          <w:ilvl w:val="1"/>
          <w:numId w:val="2"/>
        </w:numPr>
        <w:spacing w:line="360" w:lineRule="auto"/>
        <w:ind w:left="0" w:firstLine="900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 xml:space="preserve">Настоящее Положение  в соответствии с Федеральным законом </w:t>
      </w:r>
      <w:r w:rsidR="00C3038A" w:rsidRPr="00D85D48">
        <w:rPr>
          <w:rFonts w:ascii="Arial" w:hAnsi="Arial" w:cs="Arial"/>
        </w:rPr>
        <w:t xml:space="preserve">«О </w:t>
      </w:r>
      <w:r w:rsidRPr="00D85D48">
        <w:rPr>
          <w:rFonts w:ascii="Arial" w:hAnsi="Arial" w:cs="Arial"/>
        </w:rPr>
        <w:t>несостоятельности (банкротстве)» (далее – Закон о банкротстве)</w:t>
      </w:r>
      <w:r w:rsidR="00C3038A" w:rsidRPr="00D85D48">
        <w:rPr>
          <w:rFonts w:ascii="Arial" w:hAnsi="Arial" w:cs="Arial"/>
        </w:rPr>
        <w:t xml:space="preserve"> регламентирует процедуру аккредитации  страховых организаций при Ассоциации «Московская саморегулируемая организация профессиональных арбитражных управляющих» (далее по тексту –Ассоциация), устанавливает требования, соответствие которым является необходимым для  аккредитации при Ассоциации страховых организаций и определяет порядок лишения аккредитации</w:t>
      </w:r>
      <w:r w:rsidRPr="00D85D48">
        <w:rPr>
          <w:rFonts w:ascii="Arial" w:hAnsi="Arial" w:cs="Arial"/>
        </w:rPr>
        <w:t xml:space="preserve"> </w:t>
      </w:r>
    </w:p>
    <w:p w14:paraId="50A93458" w14:textId="77777777" w:rsidR="00D236D8" w:rsidRPr="00D85D48" w:rsidRDefault="00D236D8" w:rsidP="008D132D">
      <w:pPr>
        <w:pStyle w:val="a5"/>
        <w:numPr>
          <w:ilvl w:val="1"/>
          <w:numId w:val="2"/>
        </w:numPr>
        <w:spacing w:line="360" w:lineRule="auto"/>
        <w:ind w:left="0" w:firstLine="900"/>
        <w:rPr>
          <w:rFonts w:ascii="Arial" w:hAnsi="Arial" w:cs="Arial"/>
        </w:rPr>
      </w:pPr>
      <w:r w:rsidRPr="00D85D48">
        <w:rPr>
          <w:rFonts w:ascii="Arial" w:hAnsi="Arial" w:cs="Arial"/>
        </w:rPr>
        <w:t xml:space="preserve">Информация об аккредитации и (или) прекращении аккредитации страховой организации размещается на интернет – сайте Ассоциации. </w:t>
      </w:r>
    </w:p>
    <w:p w14:paraId="0649F54E" w14:textId="77777777" w:rsidR="00D236D8" w:rsidRPr="00D85D48" w:rsidRDefault="00D236D8" w:rsidP="008D132D">
      <w:pPr>
        <w:pStyle w:val="a5"/>
        <w:numPr>
          <w:ilvl w:val="1"/>
          <w:numId w:val="2"/>
        </w:numPr>
        <w:tabs>
          <w:tab w:val="num" w:pos="0"/>
        </w:tabs>
        <w:spacing w:line="360" w:lineRule="auto"/>
        <w:ind w:left="0" w:firstLine="900"/>
        <w:rPr>
          <w:rFonts w:ascii="Arial" w:hAnsi="Arial" w:cs="Arial"/>
        </w:rPr>
      </w:pPr>
      <w:r w:rsidRPr="00D85D48">
        <w:rPr>
          <w:rFonts w:ascii="Arial" w:hAnsi="Arial" w:cs="Arial"/>
        </w:rPr>
        <w:t xml:space="preserve">Арбитражные управляющие, являющиеся членами Ассоциации, обязаны страховать свою ответственность только в страховых организациях, аккредитованных Ассоциации. </w:t>
      </w:r>
    </w:p>
    <w:p w14:paraId="5E5462F0" w14:textId="77777777" w:rsidR="00D236D8" w:rsidRPr="00D85D48" w:rsidRDefault="00D236D8" w:rsidP="008D132D">
      <w:pPr>
        <w:pStyle w:val="a5"/>
        <w:tabs>
          <w:tab w:val="num" w:pos="1440"/>
        </w:tabs>
        <w:spacing w:line="360" w:lineRule="auto"/>
        <w:rPr>
          <w:rFonts w:ascii="Arial" w:hAnsi="Arial" w:cs="Arial"/>
        </w:rPr>
      </w:pPr>
    </w:p>
    <w:p w14:paraId="66647477" w14:textId="77777777" w:rsidR="00D236D8" w:rsidRPr="00D85D48" w:rsidRDefault="00D236D8" w:rsidP="008D132D">
      <w:pPr>
        <w:pStyle w:val="ab"/>
        <w:numPr>
          <w:ilvl w:val="6"/>
          <w:numId w:val="23"/>
        </w:numPr>
        <w:spacing w:line="360" w:lineRule="auto"/>
        <w:ind w:left="567"/>
        <w:rPr>
          <w:rFonts w:ascii="Arial" w:hAnsi="Arial" w:cs="Arial"/>
          <w:b/>
          <w:bCs/>
        </w:rPr>
      </w:pPr>
      <w:r w:rsidRPr="00D85D48">
        <w:rPr>
          <w:rFonts w:ascii="Arial" w:hAnsi="Arial" w:cs="Arial"/>
          <w:b/>
          <w:bCs/>
        </w:rPr>
        <w:t>Требования к аккредитации страховых организаций</w:t>
      </w:r>
    </w:p>
    <w:p w14:paraId="36D4ECEC" w14:textId="77777777" w:rsidR="00D236D8" w:rsidRPr="00D85D48" w:rsidRDefault="00D236D8" w:rsidP="008D132D">
      <w:pPr>
        <w:pStyle w:val="ab"/>
        <w:spacing w:line="360" w:lineRule="auto"/>
        <w:rPr>
          <w:rFonts w:ascii="Arial" w:hAnsi="Arial" w:cs="Arial"/>
          <w:b/>
          <w:bCs/>
        </w:rPr>
      </w:pPr>
    </w:p>
    <w:p w14:paraId="2191DE98" w14:textId="77777777" w:rsidR="00D236D8" w:rsidRPr="00A63B6A" w:rsidRDefault="00D236D8" w:rsidP="008D132D">
      <w:pPr>
        <w:pStyle w:val="ab"/>
        <w:numPr>
          <w:ilvl w:val="1"/>
          <w:numId w:val="24"/>
        </w:numPr>
        <w:spacing w:line="360" w:lineRule="auto"/>
        <w:ind w:left="1418" w:hanging="425"/>
        <w:jc w:val="both"/>
        <w:rPr>
          <w:rFonts w:ascii="Arial" w:hAnsi="Arial" w:cs="Arial"/>
        </w:rPr>
      </w:pPr>
      <w:r w:rsidRPr="00A63B6A">
        <w:rPr>
          <w:rFonts w:ascii="Arial" w:hAnsi="Arial" w:cs="Arial"/>
        </w:rPr>
        <w:t>Для целей аккредитации страховая организация должна соответствовать следующим требованиям:</w:t>
      </w:r>
    </w:p>
    <w:p w14:paraId="74154448" w14:textId="77777777"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Наличие лицензии на осуществление добровольного имущественного страхования;</w:t>
      </w:r>
    </w:p>
    <w:p w14:paraId="6EE980E7" w14:textId="77777777"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Наличие у страховой организации Правил страхования ответственности арбитражных управляющих, разработанных в соответствии с положениями Федерального закона «О несостоятельности (банкротстве)</w:t>
      </w:r>
      <w:proofErr w:type="gramStart"/>
      <w:r w:rsidRPr="00D85D48">
        <w:rPr>
          <w:rFonts w:ascii="Arial" w:hAnsi="Arial" w:cs="Arial"/>
        </w:rPr>
        <w:t>» ;</w:t>
      </w:r>
      <w:proofErr w:type="gramEnd"/>
    </w:p>
    <w:p w14:paraId="0F031CC6" w14:textId="77777777"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 xml:space="preserve">в отношении страховой организации в течение 2 лет, предшествующих дате представления документов на </w:t>
      </w:r>
      <w:r w:rsidRPr="00D85D48">
        <w:rPr>
          <w:rFonts w:ascii="Arial" w:hAnsi="Arial" w:cs="Arial"/>
        </w:rPr>
        <w:lastRenderedPageBreak/>
        <w:t>аккредитацию, не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на проведение страховой деятельности;</w:t>
      </w:r>
    </w:p>
    <w:p w14:paraId="05739F57" w14:textId="77777777"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не наложен арест на имущество страховой организации и (или) ее экономическая деятельность не должна быть приостановлена на дату представления документов на аккредитацию;</w:t>
      </w:r>
    </w:p>
    <w:p w14:paraId="3FB4840E" w14:textId="77777777"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продолжительность деятельности страховой организации в части страхования гражданской ответственности за причинение вреда третьим лицам на дату представления документов на аккредитацию должна составлять с даты получения страховой организацией лицензии не менее 5 лет;</w:t>
      </w:r>
    </w:p>
    <w:p w14:paraId="0B3AD073" w14:textId="77777777"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 xml:space="preserve">страховая организация должна иметь оплаченный уставный капитал в размере не менее 450 млн. рублей, либо страховая организация по итогам года, предшествующего году проведения аккредитации, и по состоянию на дату окончания последнего квартала перед датой представления документов на аккредитацию, должна иметь собственные средства в размере не менее </w:t>
      </w:r>
      <w:proofErr w:type="gramStart"/>
      <w:r w:rsidRPr="00D85D48">
        <w:rPr>
          <w:rFonts w:ascii="Arial" w:hAnsi="Arial" w:cs="Arial"/>
        </w:rPr>
        <w:t>1  млрд.</w:t>
      </w:r>
      <w:proofErr w:type="gramEnd"/>
      <w:r w:rsidRPr="00D85D48">
        <w:rPr>
          <w:rFonts w:ascii="Arial" w:hAnsi="Arial" w:cs="Arial"/>
        </w:rPr>
        <w:t xml:space="preserve"> рублей;</w:t>
      </w:r>
    </w:p>
    <w:p w14:paraId="6A5B8A91" w14:textId="77777777"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наличие у страховой организации превышения фактического размера маржи платежеспособности над ее нормативным размером не менее чем на 30 процентов на последнюю отчетную дату, предшествующую дате представления документов на аккредитацию;</w:t>
      </w:r>
    </w:p>
    <w:p w14:paraId="54DFBEC2" w14:textId="77777777"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отсутствие фактов ненадлежащего исполнения обязательств по договору страхования ответственности арбитражных управляющих – членов Ассоциации;</w:t>
      </w:r>
    </w:p>
    <w:p w14:paraId="26A5E967" w14:textId="77777777"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 xml:space="preserve">наличие рейтингов надежности не ниже уровня АА по классификации Национального рейтингового агентства или не ниже </w:t>
      </w:r>
      <w:proofErr w:type="gramStart"/>
      <w:r w:rsidRPr="00D85D48">
        <w:rPr>
          <w:rFonts w:ascii="Arial" w:hAnsi="Arial" w:cs="Arial"/>
        </w:rPr>
        <w:t>уровня В</w:t>
      </w:r>
      <w:proofErr w:type="gramEnd"/>
      <w:r w:rsidRPr="00D85D48">
        <w:rPr>
          <w:rFonts w:ascii="Arial" w:hAnsi="Arial" w:cs="Arial"/>
        </w:rPr>
        <w:t xml:space="preserve"> рейтингового агентства «Эксперт».</w:t>
      </w:r>
    </w:p>
    <w:p w14:paraId="45F7CE7D" w14:textId="77777777"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наличие заключенного договора с уполномоченной Ассоциацией организацией, или организациями и индивидуальными предпринимателями, на осуществление страхования ответствен</w:t>
      </w:r>
      <w:r w:rsidR="00A63B6A">
        <w:rPr>
          <w:rFonts w:ascii="Arial" w:hAnsi="Arial" w:cs="Arial"/>
        </w:rPr>
        <w:t>ности арбитражных управляющих.</w:t>
      </w:r>
    </w:p>
    <w:p w14:paraId="4EB9627B" w14:textId="77777777" w:rsidR="00D236D8" w:rsidRPr="00D85D48" w:rsidRDefault="00D236D8" w:rsidP="008D132D">
      <w:pPr>
        <w:spacing w:line="360" w:lineRule="auto"/>
        <w:ind w:firstLine="540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lastRenderedPageBreak/>
        <w:t>Выполнение страховыми организациями требований по:</w:t>
      </w:r>
    </w:p>
    <w:p w14:paraId="3903F70E" w14:textId="77777777" w:rsidR="00D236D8" w:rsidRPr="00D85D48" w:rsidRDefault="00D236D8" w:rsidP="008D132D">
      <w:pPr>
        <w:pStyle w:val="ab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подпунктам «1», «2», «5» подтверждается копией лицензии на осуществление страхования гражданской ответственности за причинение вреда третьим лицам, выданной в установленном порядке органом страхового надзора;</w:t>
      </w:r>
    </w:p>
    <w:p w14:paraId="68299CEA" w14:textId="77777777" w:rsidR="00D236D8" w:rsidRPr="00D85D48" w:rsidRDefault="00D236D8" w:rsidP="008D132D">
      <w:pPr>
        <w:pStyle w:val="ab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подпунктам «3», «4» и «10» справкой, подписанной руководителем страховой организации;</w:t>
      </w:r>
    </w:p>
    <w:p w14:paraId="1F75AC21" w14:textId="77777777" w:rsidR="00D236D8" w:rsidRPr="00D85D48" w:rsidRDefault="00D236D8" w:rsidP="008D132D">
      <w:pPr>
        <w:pStyle w:val="ab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подпунктам «6» и «7» балансом (форма 1 бухгалтерской отчетности) страховой организации (стр. 410, стр. 410+420+430+470) на последнюю отчетную дату перед датой представления документов на аккредитацию;</w:t>
      </w:r>
    </w:p>
    <w:p w14:paraId="00592FC8" w14:textId="77777777" w:rsidR="00D236D8" w:rsidRPr="00D85D48" w:rsidRDefault="00D236D8" w:rsidP="008D132D">
      <w:pPr>
        <w:pStyle w:val="ab"/>
        <w:numPr>
          <w:ilvl w:val="2"/>
          <w:numId w:val="25"/>
        </w:numPr>
        <w:spacing w:line="360" w:lineRule="auto"/>
        <w:ind w:left="1418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 xml:space="preserve">Решение об аккредитации принимается в отношении всех страховых организаций, </w:t>
      </w:r>
      <w:r w:rsidRPr="00D85D48">
        <w:rPr>
          <w:rFonts w:ascii="Arial" w:hAnsi="Arial" w:cs="Arial"/>
          <w:color w:val="000000"/>
        </w:rPr>
        <w:t>соответствующих вышеуказанным требованиям и представивших в Ассоциацию подтверждающие документы</w:t>
      </w:r>
      <w:r w:rsidRPr="00D85D48">
        <w:rPr>
          <w:rFonts w:ascii="Arial" w:hAnsi="Arial" w:cs="Arial"/>
        </w:rPr>
        <w:t xml:space="preserve">. </w:t>
      </w:r>
    </w:p>
    <w:p w14:paraId="788AAB33" w14:textId="77777777" w:rsidR="00D236D8" w:rsidRPr="00D85D48" w:rsidRDefault="00D236D8" w:rsidP="008D132D">
      <w:pPr>
        <w:spacing w:line="360" w:lineRule="auto"/>
        <w:ind w:firstLine="540"/>
        <w:jc w:val="both"/>
        <w:rPr>
          <w:rFonts w:ascii="Arial" w:hAnsi="Arial" w:cs="Arial"/>
        </w:rPr>
      </w:pPr>
    </w:p>
    <w:p w14:paraId="7AD6AF6C" w14:textId="77777777" w:rsidR="00D236D8" w:rsidRDefault="00D236D8" w:rsidP="008D132D">
      <w:pPr>
        <w:pStyle w:val="ab"/>
        <w:numPr>
          <w:ilvl w:val="6"/>
          <w:numId w:val="23"/>
        </w:numPr>
        <w:spacing w:line="360" w:lineRule="auto"/>
        <w:ind w:left="567"/>
        <w:rPr>
          <w:rFonts w:ascii="Arial" w:hAnsi="Arial" w:cs="Arial"/>
          <w:b/>
          <w:bCs/>
        </w:rPr>
      </w:pPr>
      <w:r w:rsidRPr="00D85D48">
        <w:rPr>
          <w:rFonts w:ascii="Arial" w:hAnsi="Arial" w:cs="Arial"/>
          <w:b/>
          <w:bCs/>
        </w:rPr>
        <w:t>Условия и порядок аккредитации</w:t>
      </w:r>
    </w:p>
    <w:p w14:paraId="1914C00B" w14:textId="77777777" w:rsidR="00D236D8" w:rsidRPr="00D85D48" w:rsidRDefault="00D236D8" w:rsidP="008D132D">
      <w:pPr>
        <w:spacing w:line="360" w:lineRule="auto"/>
        <w:ind w:left="708"/>
        <w:jc w:val="center"/>
        <w:rPr>
          <w:rFonts w:ascii="Arial" w:hAnsi="Arial" w:cs="Arial"/>
          <w:b/>
          <w:bCs/>
        </w:rPr>
      </w:pPr>
    </w:p>
    <w:p w14:paraId="4C181893" w14:textId="77777777" w:rsidR="00D236D8" w:rsidRPr="00D85D48" w:rsidRDefault="00D236D8" w:rsidP="008D132D">
      <w:pPr>
        <w:pStyle w:val="ConsNormal"/>
        <w:widowControl/>
        <w:numPr>
          <w:ilvl w:val="1"/>
          <w:numId w:val="27"/>
        </w:numPr>
        <w:spacing w:line="360" w:lineRule="auto"/>
        <w:ind w:left="1418" w:hanging="709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Для целей аккредитации страховая организация представляет в Ассоциацию следующие документы:</w:t>
      </w:r>
    </w:p>
    <w:p w14:paraId="53738A2E" w14:textId="77777777" w:rsidR="00D236D8" w:rsidRPr="00D85D48" w:rsidRDefault="00D236D8" w:rsidP="008D132D">
      <w:pPr>
        <w:pStyle w:val="ConsNormal"/>
        <w:widowControl/>
        <w:numPr>
          <w:ilvl w:val="0"/>
          <w:numId w:val="3"/>
        </w:numPr>
        <w:tabs>
          <w:tab w:val="clear" w:pos="1620"/>
          <w:tab w:val="num" w:pos="0"/>
          <w:tab w:val="num" w:pos="1276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заявление на аккредитацию (приложение 2);</w:t>
      </w:r>
    </w:p>
    <w:p w14:paraId="1288EB31" w14:textId="77777777" w:rsidR="00D236D8" w:rsidRPr="00D85D48" w:rsidRDefault="00D236D8" w:rsidP="008D132D">
      <w:pPr>
        <w:pStyle w:val="ConsNormal"/>
        <w:widowControl/>
        <w:numPr>
          <w:ilvl w:val="0"/>
          <w:numId w:val="3"/>
        </w:numPr>
        <w:tabs>
          <w:tab w:val="clear" w:pos="1620"/>
          <w:tab w:val="num" w:pos="0"/>
          <w:tab w:val="num" w:pos="1276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анкету заявителя (приложение 3);</w:t>
      </w:r>
    </w:p>
    <w:p w14:paraId="29B38088" w14:textId="77777777" w:rsidR="00D236D8" w:rsidRPr="00D85D48" w:rsidRDefault="00D236D8" w:rsidP="008D132D">
      <w:pPr>
        <w:pStyle w:val="ConsNormal"/>
        <w:widowControl/>
        <w:numPr>
          <w:ilvl w:val="0"/>
          <w:numId w:val="3"/>
        </w:numPr>
        <w:tabs>
          <w:tab w:val="clear" w:pos="1620"/>
          <w:tab w:val="num" w:pos="0"/>
          <w:tab w:val="num" w:pos="1276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копию устава;</w:t>
      </w:r>
    </w:p>
    <w:p w14:paraId="6656B10E" w14:textId="77777777" w:rsidR="00D236D8" w:rsidRPr="00D85D48" w:rsidRDefault="00D236D8" w:rsidP="008D132D">
      <w:pPr>
        <w:pStyle w:val="ConsNormal"/>
        <w:widowControl/>
        <w:numPr>
          <w:ilvl w:val="0"/>
          <w:numId w:val="3"/>
        </w:numPr>
        <w:tabs>
          <w:tab w:val="clear" w:pos="1620"/>
          <w:tab w:val="num" w:pos="1276"/>
        </w:tabs>
        <w:spacing w:line="360" w:lineRule="auto"/>
        <w:ind w:left="1276" w:hanging="376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копию свидетельства о государственной регистрации юридического лица;</w:t>
      </w:r>
    </w:p>
    <w:p w14:paraId="26D34326" w14:textId="77777777" w:rsidR="00D236D8" w:rsidRPr="00D85D48" w:rsidRDefault="00D236D8" w:rsidP="008D132D">
      <w:pPr>
        <w:pStyle w:val="ConsNormal"/>
        <w:widowControl/>
        <w:numPr>
          <w:ilvl w:val="0"/>
          <w:numId w:val="3"/>
        </w:numPr>
        <w:tabs>
          <w:tab w:val="clear" w:pos="1620"/>
          <w:tab w:val="num" w:pos="1276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форму 1 и форму 6 бухгалтерской отчетности страховой организации на последнюю отчетную дату перед датой представления документов на аккредитацию;</w:t>
      </w:r>
    </w:p>
    <w:p w14:paraId="11C3D336" w14:textId="77777777" w:rsidR="00D236D8" w:rsidRPr="00D85D48" w:rsidRDefault="00D236D8" w:rsidP="008D132D">
      <w:pPr>
        <w:pStyle w:val="ConsNormal"/>
        <w:widowControl/>
        <w:numPr>
          <w:ilvl w:val="0"/>
          <w:numId w:val="3"/>
        </w:numPr>
        <w:tabs>
          <w:tab w:val="clear" w:pos="1620"/>
          <w:tab w:val="num" w:pos="0"/>
          <w:tab w:val="num" w:pos="1276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копию лицензии на добровольное имущественное страхования, выданной в установленном порядке органом страхового надзора;</w:t>
      </w:r>
    </w:p>
    <w:p w14:paraId="208A8042" w14:textId="77777777" w:rsidR="00D236D8" w:rsidRPr="00D85D48" w:rsidRDefault="00D236D8" w:rsidP="008D132D">
      <w:pPr>
        <w:pStyle w:val="ConsNormal"/>
        <w:widowControl/>
        <w:numPr>
          <w:ilvl w:val="0"/>
          <w:numId w:val="3"/>
        </w:numPr>
        <w:tabs>
          <w:tab w:val="clear" w:pos="1620"/>
          <w:tab w:val="num" w:pos="0"/>
          <w:tab w:val="num" w:pos="1276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 xml:space="preserve">справку, подписанную руководителем страховой организации, удостоверяющую соответствие требованиям подпунктов «3», «4» и «10» пункта 2.1 настоящего Положения; </w:t>
      </w:r>
    </w:p>
    <w:p w14:paraId="7C671BF2" w14:textId="77777777" w:rsidR="00D236D8" w:rsidRPr="00D85D48" w:rsidRDefault="00D236D8" w:rsidP="008D132D">
      <w:pPr>
        <w:pStyle w:val="ConsNormal"/>
        <w:widowControl/>
        <w:numPr>
          <w:ilvl w:val="0"/>
          <w:numId w:val="7"/>
        </w:numPr>
        <w:tabs>
          <w:tab w:val="left" w:pos="851"/>
          <w:tab w:val="num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копию Правил страхования (стандартных) ответственности арбитражных управляющих;</w:t>
      </w:r>
    </w:p>
    <w:p w14:paraId="1AA8070E" w14:textId="77777777" w:rsidR="00D236D8" w:rsidRPr="00D85D48" w:rsidRDefault="00D236D8" w:rsidP="008D132D">
      <w:pPr>
        <w:pStyle w:val="ConsNormal"/>
        <w:widowControl/>
        <w:numPr>
          <w:ilvl w:val="0"/>
          <w:numId w:val="7"/>
        </w:numPr>
        <w:tabs>
          <w:tab w:val="num" w:pos="1276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предложение по стоимости страхования гражданской ответственности для арбитражных управляющих-членов МСОПАУ.</w:t>
      </w:r>
    </w:p>
    <w:p w14:paraId="3B236C8B" w14:textId="77777777" w:rsidR="00D236D8" w:rsidRPr="00D85D48" w:rsidRDefault="00D236D8" w:rsidP="008D132D">
      <w:pPr>
        <w:pStyle w:val="ConsNormal"/>
        <w:widowControl/>
        <w:numPr>
          <w:ilvl w:val="2"/>
          <w:numId w:val="28"/>
        </w:numPr>
        <w:spacing w:line="360" w:lineRule="auto"/>
        <w:ind w:left="1418" w:hanging="698"/>
        <w:jc w:val="both"/>
        <w:rPr>
          <w:sz w:val="24"/>
          <w:szCs w:val="24"/>
        </w:rPr>
      </w:pPr>
      <w:r w:rsidRPr="00D85D48">
        <w:rPr>
          <w:sz w:val="24"/>
          <w:szCs w:val="24"/>
        </w:rPr>
        <w:lastRenderedPageBreak/>
        <w:t>Документы, перечисленные в подпунктах 3, 4, 5, 6 и 8 пункта 4.1 настоящего Положения, представляются в виде заверенных копий.</w:t>
      </w:r>
    </w:p>
    <w:p w14:paraId="5907DCC6" w14:textId="77777777" w:rsidR="00D236D8" w:rsidRPr="00D85D48" w:rsidRDefault="00D236D8" w:rsidP="008D132D">
      <w:pPr>
        <w:pStyle w:val="ConsNormal"/>
        <w:widowControl/>
        <w:numPr>
          <w:ilvl w:val="3"/>
          <w:numId w:val="29"/>
        </w:numPr>
        <w:tabs>
          <w:tab w:val="left" w:pos="1418"/>
        </w:tabs>
        <w:spacing w:line="360" w:lineRule="auto"/>
        <w:ind w:left="1418" w:hanging="709"/>
        <w:jc w:val="both"/>
        <w:rPr>
          <w:sz w:val="24"/>
          <w:szCs w:val="24"/>
        </w:rPr>
      </w:pPr>
      <w:r w:rsidRPr="002F4A5E">
        <w:rPr>
          <w:sz w:val="24"/>
          <w:szCs w:val="24"/>
        </w:rPr>
        <w:t>К заявлению прилагается подписанная заявителем и удостоверенная его печатью опись представляемых документов с указанием количества страниц в каждом документе.</w:t>
      </w:r>
    </w:p>
    <w:p w14:paraId="1DAD6E53" w14:textId="77777777" w:rsidR="00D236D8" w:rsidRDefault="00D236D8" w:rsidP="008D132D">
      <w:pPr>
        <w:pStyle w:val="ConsNormal"/>
        <w:widowControl/>
        <w:numPr>
          <w:ilvl w:val="4"/>
          <w:numId w:val="30"/>
        </w:numPr>
        <w:spacing w:line="360" w:lineRule="auto"/>
        <w:ind w:left="1418" w:hanging="709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В случае отказа в аккредитации представленные документы возвращаются заявителю.</w:t>
      </w:r>
    </w:p>
    <w:p w14:paraId="216E2A30" w14:textId="77777777" w:rsidR="002F4A5E" w:rsidRPr="00D85D48" w:rsidRDefault="002F4A5E" w:rsidP="008D132D">
      <w:pPr>
        <w:pStyle w:val="ConsNormal"/>
        <w:widowControl/>
        <w:spacing w:line="360" w:lineRule="auto"/>
        <w:ind w:left="1418" w:firstLine="0"/>
        <w:jc w:val="both"/>
        <w:rPr>
          <w:sz w:val="24"/>
          <w:szCs w:val="24"/>
        </w:rPr>
      </w:pPr>
    </w:p>
    <w:p w14:paraId="1A554A95" w14:textId="77777777" w:rsidR="00D236D8" w:rsidRPr="00D85D48" w:rsidRDefault="00D236D8" w:rsidP="008D132D">
      <w:pPr>
        <w:pStyle w:val="ab"/>
        <w:numPr>
          <w:ilvl w:val="6"/>
          <w:numId w:val="23"/>
        </w:numPr>
        <w:spacing w:line="360" w:lineRule="auto"/>
        <w:ind w:left="567"/>
        <w:rPr>
          <w:rFonts w:ascii="Arial" w:hAnsi="Arial" w:cs="Arial"/>
          <w:b/>
          <w:bCs/>
        </w:rPr>
      </w:pPr>
      <w:r w:rsidRPr="00D85D48">
        <w:rPr>
          <w:rFonts w:ascii="Arial" w:hAnsi="Arial" w:cs="Arial"/>
          <w:b/>
          <w:bCs/>
        </w:rPr>
        <w:t>Прием и рассмотрение заявлений на участие в аккредитации</w:t>
      </w:r>
    </w:p>
    <w:p w14:paraId="551AF31F" w14:textId="77777777" w:rsidR="00D236D8" w:rsidRPr="00D85D48" w:rsidRDefault="00D236D8" w:rsidP="008D132D">
      <w:pPr>
        <w:pStyle w:val="ConsNormal"/>
        <w:widowControl/>
        <w:spacing w:line="360" w:lineRule="auto"/>
        <w:ind w:left="900" w:firstLine="0"/>
        <w:jc w:val="both"/>
        <w:rPr>
          <w:sz w:val="24"/>
          <w:szCs w:val="24"/>
        </w:rPr>
      </w:pPr>
    </w:p>
    <w:p w14:paraId="05EDC08F" w14:textId="77777777" w:rsidR="002F4A5E" w:rsidRPr="002F4A5E" w:rsidRDefault="00D236D8" w:rsidP="008D132D">
      <w:pPr>
        <w:pStyle w:val="ConsNormal"/>
        <w:widowControl/>
        <w:numPr>
          <w:ilvl w:val="1"/>
          <w:numId w:val="31"/>
        </w:numPr>
        <w:spacing w:line="360" w:lineRule="auto"/>
        <w:ind w:left="1418" w:hanging="698"/>
        <w:jc w:val="both"/>
        <w:rPr>
          <w:sz w:val="24"/>
          <w:szCs w:val="24"/>
        </w:rPr>
      </w:pPr>
      <w:r w:rsidRPr="002F4A5E">
        <w:rPr>
          <w:sz w:val="24"/>
          <w:szCs w:val="24"/>
        </w:rPr>
        <w:t xml:space="preserve">Прием заявлений на участие в аккредитации осуществляется Ассоциацией на постоянной основе. </w:t>
      </w:r>
    </w:p>
    <w:p w14:paraId="0D00EEB1" w14:textId="77777777" w:rsidR="00D236D8" w:rsidRPr="00D85D48" w:rsidRDefault="00D236D8" w:rsidP="008D132D">
      <w:pPr>
        <w:pStyle w:val="ConsNormal"/>
        <w:widowControl/>
        <w:numPr>
          <w:ilvl w:val="2"/>
          <w:numId w:val="31"/>
        </w:numPr>
        <w:spacing w:line="360" w:lineRule="auto"/>
        <w:ind w:left="1418" w:hanging="709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Заявления на участие в аккредитации и прилагаемые к ним документы направляются по почте либо непосредственно подаются заявителями по адресу фактического места нахождения Ассоциации.</w:t>
      </w:r>
    </w:p>
    <w:p w14:paraId="77D1AD60" w14:textId="77777777" w:rsidR="00D236D8" w:rsidRPr="00D85D48" w:rsidRDefault="00D236D8" w:rsidP="008D132D">
      <w:pPr>
        <w:pStyle w:val="ConsNormal"/>
        <w:widowControl/>
        <w:numPr>
          <w:ilvl w:val="3"/>
          <w:numId w:val="31"/>
        </w:numPr>
        <w:spacing w:line="360" w:lineRule="auto"/>
        <w:ind w:hanging="731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Датой поступления в Ассоциацию заявления считается дата его регистрации.</w:t>
      </w:r>
    </w:p>
    <w:p w14:paraId="41F53B1A" w14:textId="77777777" w:rsidR="00D236D8" w:rsidRPr="00D85D48" w:rsidRDefault="00D236D8" w:rsidP="008D132D">
      <w:pPr>
        <w:pStyle w:val="ConsNormal"/>
        <w:widowControl/>
        <w:spacing w:line="360" w:lineRule="auto"/>
        <w:ind w:firstLine="0"/>
        <w:jc w:val="both"/>
        <w:rPr>
          <w:sz w:val="24"/>
          <w:szCs w:val="24"/>
        </w:rPr>
      </w:pPr>
    </w:p>
    <w:p w14:paraId="77E93EC4" w14:textId="77777777" w:rsidR="00D236D8" w:rsidRPr="00D85D48" w:rsidRDefault="00D236D8" w:rsidP="008D132D">
      <w:pPr>
        <w:pStyle w:val="ab"/>
        <w:numPr>
          <w:ilvl w:val="6"/>
          <w:numId w:val="23"/>
        </w:numPr>
        <w:spacing w:line="360" w:lineRule="auto"/>
        <w:ind w:left="567"/>
        <w:rPr>
          <w:rFonts w:ascii="Arial" w:hAnsi="Arial" w:cs="Arial"/>
          <w:b/>
          <w:bCs/>
        </w:rPr>
      </w:pPr>
      <w:r w:rsidRPr="00D85D48">
        <w:rPr>
          <w:rFonts w:ascii="Arial" w:hAnsi="Arial" w:cs="Arial"/>
          <w:b/>
          <w:bCs/>
        </w:rPr>
        <w:t>Принятие решения об аккредитации или об отказе в аккредитации</w:t>
      </w:r>
    </w:p>
    <w:p w14:paraId="4A19DBBD" w14:textId="77777777" w:rsidR="00E539EA" w:rsidRPr="00D85D48" w:rsidRDefault="00E539EA" w:rsidP="008D132D">
      <w:pPr>
        <w:pStyle w:val="ab"/>
        <w:spacing w:line="360" w:lineRule="auto"/>
        <w:ind w:left="567"/>
        <w:rPr>
          <w:rFonts w:ascii="Arial" w:hAnsi="Arial" w:cs="Arial"/>
          <w:b/>
          <w:bCs/>
        </w:rPr>
      </w:pPr>
    </w:p>
    <w:p w14:paraId="5D0FC949" w14:textId="77777777" w:rsidR="00E539EA" w:rsidRPr="00D85D48" w:rsidRDefault="00E539EA" w:rsidP="008D132D">
      <w:pPr>
        <w:pStyle w:val="ConsPlusNormal"/>
        <w:numPr>
          <w:ilvl w:val="1"/>
          <w:numId w:val="33"/>
        </w:numPr>
        <w:spacing w:line="360" w:lineRule="auto"/>
        <w:ind w:left="1418" w:hanging="709"/>
        <w:jc w:val="both"/>
        <w:rPr>
          <w:sz w:val="24"/>
          <w:szCs w:val="24"/>
        </w:rPr>
      </w:pPr>
      <w:r w:rsidRPr="00D85D48">
        <w:rPr>
          <w:sz w:val="24"/>
          <w:szCs w:val="24"/>
        </w:rPr>
        <w:t xml:space="preserve">Ассоциация рассматривает представленные страховой организацией заявление, документы в течение 10 рабочих дней. </w:t>
      </w:r>
    </w:p>
    <w:p w14:paraId="41A9D760" w14:textId="77777777" w:rsidR="00E539EA" w:rsidRPr="00D85D48" w:rsidRDefault="00E539EA" w:rsidP="008D132D">
      <w:pPr>
        <w:pStyle w:val="ConsPlusNormal"/>
        <w:spacing w:line="360" w:lineRule="auto"/>
        <w:ind w:left="1418"/>
        <w:jc w:val="both"/>
        <w:rPr>
          <w:sz w:val="24"/>
          <w:szCs w:val="24"/>
        </w:rPr>
      </w:pPr>
      <w:r w:rsidRPr="00D85D48">
        <w:rPr>
          <w:sz w:val="24"/>
          <w:szCs w:val="24"/>
        </w:rPr>
        <w:t xml:space="preserve">По итогам рассмотрения заявления, </w:t>
      </w:r>
      <w:proofErr w:type="gramStart"/>
      <w:r w:rsidRPr="00D85D48">
        <w:rPr>
          <w:sz w:val="24"/>
          <w:szCs w:val="24"/>
        </w:rPr>
        <w:t>документов  представленных</w:t>
      </w:r>
      <w:proofErr w:type="gramEnd"/>
      <w:r w:rsidRPr="00D85D48">
        <w:rPr>
          <w:sz w:val="24"/>
          <w:szCs w:val="24"/>
        </w:rPr>
        <w:t xml:space="preserve"> страховой организацией Ассоциация принимает решение об аккредитации или об отказе в аккредитации в отношении страховой организации.</w:t>
      </w:r>
    </w:p>
    <w:p w14:paraId="2BB86042" w14:textId="77777777" w:rsidR="00D236D8" w:rsidRPr="00D85D48" w:rsidRDefault="00D236D8" w:rsidP="008D132D">
      <w:pPr>
        <w:pStyle w:val="ConsNormal"/>
        <w:widowControl/>
        <w:numPr>
          <w:ilvl w:val="2"/>
          <w:numId w:val="34"/>
        </w:numPr>
        <w:spacing w:line="360" w:lineRule="auto"/>
        <w:ind w:left="1418" w:hanging="698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Решение об аккредитации либо об отказе в аккредитации принимается Президентом Ассоциации.</w:t>
      </w:r>
    </w:p>
    <w:p w14:paraId="5B518A68" w14:textId="77777777" w:rsidR="00D236D8" w:rsidRPr="00630EE1" w:rsidRDefault="00D236D8" w:rsidP="008D132D">
      <w:pPr>
        <w:pStyle w:val="ConsNormal"/>
        <w:widowControl/>
        <w:spacing w:line="360" w:lineRule="auto"/>
        <w:ind w:left="1418" w:firstLine="0"/>
        <w:jc w:val="both"/>
        <w:rPr>
          <w:sz w:val="24"/>
          <w:szCs w:val="24"/>
        </w:rPr>
      </w:pPr>
      <w:r w:rsidRPr="00630EE1">
        <w:rPr>
          <w:sz w:val="24"/>
          <w:szCs w:val="24"/>
        </w:rPr>
        <w:t>В случае принятия Президентом Ассоциации решения об отказе в аккредитации, организация имеет право обратиться в Совет Ассоциации по вопросу своей аккредитации.</w:t>
      </w:r>
    </w:p>
    <w:p w14:paraId="6237AE17" w14:textId="77777777" w:rsidR="00D236D8" w:rsidRPr="00D85D48" w:rsidRDefault="00D236D8" w:rsidP="008D132D">
      <w:pPr>
        <w:pStyle w:val="ConsNormal"/>
        <w:widowControl/>
        <w:numPr>
          <w:ilvl w:val="3"/>
          <w:numId w:val="35"/>
        </w:numPr>
        <w:spacing w:line="360" w:lineRule="auto"/>
        <w:ind w:hanging="731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Решение об отказе в аккредитации принимается в случае:</w:t>
      </w:r>
    </w:p>
    <w:p w14:paraId="0D1EA14B" w14:textId="77777777" w:rsidR="00D236D8" w:rsidRPr="00D85D48" w:rsidRDefault="00D236D8" w:rsidP="008D132D">
      <w:pPr>
        <w:pStyle w:val="ConsNormal"/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несоответствия заявителя обязательным требованиям (условиям), установленными настоящим Положением;</w:t>
      </w:r>
    </w:p>
    <w:p w14:paraId="6B1E742A" w14:textId="77777777" w:rsidR="00D236D8" w:rsidRPr="00D85D48" w:rsidRDefault="00D236D8" w:rsidP="008D132D">
      <w:pPr>
        <w:pStyle w:val="ConsNormal"/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 xml:space="preserve">непредставление заявителем документов, наличие которых является обязательным (в том числе по требованию Ассоциации), или </w:t>
      </w:r>
      <w:r w:rsidRPr="00D85D48">
        <w:rPr>
          <w:sz w:val="24"/>
          <w:szCs w:val="24"/>
        </w:rPr>
        <w:lastRenderedPageBreak/>
        <w:t xml:space="preserve">представление документов, содержащих недостоверные сведения либо оформленных с нарушением требований, установленных настоящим Положением; </w:t>
      </w:r>
    </w:p>
    <w:p w14:paraId="0A5B58C3" w14:textId="77777777" w:rsidR="00D236D8" w:rsidRPr="00D85D48" w:rsidRDefault="00D236D8" w:rsidP="008D132D">
      <w:pPr>
        <w:pStyle w:val="ConsNormal"/>
        <w:widowControl/>
        <w:numPr>
          <w:ilvl w:val="0"/>
          <w:numId w:val="4"/>
        </w:numPr>
        <w:tabs>
          <w:tab w:val="clear" w:pos="1620"/>
          <w:tab w:val="num" w:pos="0"/>
          <w:tab w:val="num" w:pos="28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наличия факта досрочного прекращения аккредитации при Ассоциации в течение 3 (трех) лет, предшествующих дате подачи заявления на аккредитацию, за исключением добровольного прекращения аккредитации.</w:t>
      </w:r>
    </w:p>
    <w:p w14:paraId="6D68DAB9" w14:textId="77777777" w:rsidR="00E539EA" w:rsidRPr="00D85D48" w:rsidRDefault="00D236D8" w:rsidP="008D132D">
      <w:pPr>
        <w:pStyle w:val="ConsNormal"/>
        <w:widowControl/>
        <w:numPr>
          <w:ilvl w:val="4"/>
          <w:numId w:val="36"/>
        </w:numPr>
        <w:spacing w:line="360" w:lineRule="auto"/>
        <w:ind w:left="1418" w:hanging="709"/>
        <w:jc w:val="both"/>
        <w:rPr>
          <w:sz w:val="24"/>
          <w:szCs w:val="24"/>
        </w:rPr>
      </w:pPr>
      <w:r w:rsidRPr="00D85D48">
        <w:rPr>
          <w:sz w:val="24"/>
          <w:szCs w:val="24"/>
        </w:rPr>
        <w:t xml:space="preserve">Об отказе в аккредитации </w:t>
      </w:r>
      <w:r w:rsidR="00E539EA" w:rsidRPr="00D85D48">
        <w:rPr>
          <w:sz w:val="24"/>
          <w:szCs w:val="24"/>
        </w:rPr>
        <w:t>Ассоциация уведомляет заявителя</w:t>
      </w:r>
      <w:r w:rsidRPr="00D85D48">
        <w:rPr>
          <w:sz w:val="24"/>
          <w:szCs w:val="24"/>
        </w:rPr>
        <w:t xml:space="preserve"> с указанием причины отказа</w:t>
      </w:r>
    </w:p>
    <w:p w14:paraId="6A9BD9A6" w14:textId="77777777" w:rsidR="00D236D8" w:rsidRPr="00D85D48" w:rsidRDefault="00E539EA" w:rsidP="008D132D">
      <w:pPr>
        <w:pStyle w:val="ConsNormal"/>
        <w:widowControl/>
        <w:numPr>
          <w:ilvl w:val="6"/>
          <w:numId w:val="37"/>
        </w:numPr>
        <w:spacing w:line="360" w:lineRule="auto"/>
        <w:ind w:left="1418" w:hanging="709"/>
        <w:jc w:val="both"/>
        <w:rPr>
          <w:sz w:val="24"/>
          <w:szCs w:val="24"/>
        </w:rPr>
      </w:pPr>
      <w:r w:rsidRPr="00D85D48">
        <w:rPr>
          <w:sz w:val="24"/>
          <w:szCs w:val="24"/>
        </w:rPr>
        <w:t xml:space="preserve">На основании решения Президента </w:t>
      </w:r>
      <w:r w:rsidR="00E8495F" w:rsidRPr="00D85D48">
        <w:rPr>
          <w:sz w:val="24"/>
          <w:szCs w:val="24"/>
        </w:rPr>
        <w:t>Ассоциации</w:t>
      </w:r>
      <w:r w:rsidRPr="00D85D48">
        <w:rPr>
          <w:sz w:val="24"/>
          <w:szCs w:val="24"/>
        </w:rPr>
        <w:t xml:space="preserve"> об аккредитации, Заявитель в течение семи рабочих дней вносит аккредитационный денежный взнос в размере и </w:t>
      </w:r>
      <w:proofErr w:type="gramStart"/>
      <w:r w:rsidRPr="00D85D48">
        <w:rPr>
          <w:sz w:val="24"/>
          <w:szCs w:val="24"/>
        </w:rPr>
        <w:t>порядке</w:t>
      </w:r>
      <w:proofErr w:type="gramEnd"/>
      <w:r w:rsidRPr="00D85D48">
        <w:rPr>
          <w:sz w:val="24"/>
          <w:szCs w:val="24"/>
        </w:rPr>
        <w:t xml:space="preserve"> установленном </w:t>
      </w:r>
      <w:r w:rsidR="00E8495F" w:rsidRPr="00D85D48">
        <w:rPr>
          <w:sz w:val="24"/>
          <w:szCs w:val="24"/>
        </w:rPr>
        <w:t>Ассоциацией</w:t>
      </w:r>
      <w:r w:rsidRPr="00D85D48">
        <w:rPr>
          <w:sz w:val="24"/>
          <w:szCs w:val="24"/>
        </w:rPr>
        <w:t xml:space="preserve">. Решение об аккредитации при </w:t>
      </w:r>
      <w:r w:rsidR="00E8495F" w:rsidRPr="00D85D48">
        <w:rPr>
          <w:sz w:val="24"/>
          <w:szCs w:val="24"/>
        </w:rPr>
        <w:t>Ассоциации</w:t>
      </w:r>
      <w:r w:rsidRPr="00D85D48">
        <w:rPr>
          <w:sz w:val="24"/>
          <w:szCs w:val="24"/>
        </w:rPr>
        <w:t xml:space="preserve"> вступает в силу со дня зачисления аккредитационного взноса на расчетный счет </w:t>
      </w:r>
      <w:r w:rsidR="00E8495F" w:rsidRPr="00D85D48">
        <w:rPr>
          <w:sz w:val="24"/>
          <w:szCs w:val="24"/>
        </w:rPr>
        <w:t>Ассоциация</w:t>
      </w:r>
    </w:p>
    <w:p w14:paraId="77F9AB9D" w14:textId="77777777" w:rsidR="00E8495F" w:rsidRDefault="00E8495F" w:rsidP="008D132D">
      <w:pPr>
        <w:pStyle w:val="2"/>
        <w:numPr>
          <w:ilvl w:val="5"/>
          <w:numId w:val="38"/>
        </w:numPr>
        <w:spacing w:after="0" w:line="360" w:lineRule="auto"/>
        <w:ind w:left="1418" w:hanging="709"/>
        <w:rPr>
          <w:rFonts w:ascii="Arial" w:hAnsi="Arial" w:cs="Arial"/>
        </w:rPr>
      </w:pPr>
      <w:r w:rsidRPr="00D85D48">
        <w:rPr>
          <w:rFonts w:ascii="Arial" w:hAnsi="Arial" w:cs="Arial"/>
        </w:rPr>
        <w:t xml:space="preserve">Заявитель включается в реестр лиц аккредитованных при Ассоциации с момента зачисления аккредитационного взноса на счет </w:t>
      </w:r>
      <w:proofErr w:type="gramStart"/>
      <w:r w:rsidRPr="00D85D48">
        <w:rPr>
          <w:rFonts w:ascii="Arial" w:hAnsi="Arial" w:cs="Arial"/>
        </w:rPr>
        <w:t>Ассоциации  и</w:t>
      </w:r>
      <w:proofErr w:type="gramEnd"/>
      <w:r w:rsidRPr="00D85D48">
        <w:rPr>
          <w:rFonts w:ascii="Arial" w:hAnsi="Arial" w:cs="Arial"/>
        </w:rPr>
        <w:t xml:space="preserve"> выдачи свидетельства об аккредитации.</w:t>
      </w:r>
    </w:p>
    <w:p w14:paraId="40399EF8" w14:textId="77777777" w:rsidR="00F851B0" w:rsidRPr="00D85D48" w:rsidRDefault="00F851B0" w:rsidP="008D132D">
      <w:pPr>
        <w:pStyle w:val="2"/>
        <w:spacing w:after="0" w:line="360" w:lineRule="auto"/>
        <w:ind w:left="1418"/>
        <w:rPr>
          <w:rFonts w:ascii="Arial" w:hAnsi="Arial" w:cs="Arial"/>
        </w:rPr>
      </w:pPr>
    </w:p>
    <w:p w14:paraId="7D947086" w14:textId="77777777" w:rsidR="00D236D8" w:rsidRPr="00D85D48" w:rsidRDefault="00400B48" w:rsidP="008D132D">
      <w:pPr>
        <w:pStyle w:val="ab"/>
        <w:numPr>
          <w:ilvl w:val="6"/>
          <w:numId w:val="23"/>
        </w:numPr>
        <w:spacing w:line="360" w:lineRule="auto"/>
        <w:ind w:left="567"/>
        <w:rPr>
          <w:rFonts w:ascii="Arial" w:hAnsi="Arial" w:cs="Arial"/>
          <w:b/>
          <w:bCs/>
        </w:rPr>
      </w:pPr>
      <w:r w:rsidRPr="00D85D48">
        <w:rPr>
          <w:rFonts w:ascii="Arial" w:hAnsi="Arial" w:cs="Arial"/>
          <w:b/>
          <w:bCs/>
        </w:rPr>
        <w:t>П</w:t>
      </w:r>
      <w:r w:rsidR="00D236D8" w:rsidRPr="00D85D48">
        <w:rPr>
          <w:rFonts w:ascii="Arial" w:hAnsi="Arial" w:cs="Arial"/>
          <w:b/>
          <w:bCs/>
        </w:rPr>
        <w:t>рекращение аккредитации</w:t>
      </w:r>
    </w:p>
    <w:p w14:paraId="42ADBC1E" w14:textId="77777777" w:rsidR="00D236D8" w:rsidRPr="00D85D48" w:rsidRDefault="00D236D8" w:rsidP="008D132D">
      <w:pPr>
        <w:pStyle w:val="ConsNormal"/>
        <w:widowControl/>
        <w:spacing w:line="360" w:lineRule="auto"/>
        <w:ind w:firstLine="540"/>
        <w:jc w:val="both"/>
        <w:rPr>
          <w:sz w:val="24"/>
          <w:szCs w:val="24"/>
        </w:rPr>
      </w:pPr>
    </w:p>
    <w:p w14:paraId="1E16930F" w14:textId="77777777" w:rsidR="00D236D8" w:rsidRPr="00D85D48" w:rsidRDefault="00D236D8" w:rsidP="008D132D">
      <w:pPr>
        <w:pStyle w:val="ConsNormal"/>
        <w:widowControl/>
        <w:numPr>
          <w:ilvl w:val="1"/>
          <w:numId w:val="6"/>
        </w:numPr>
        <w:tabs>
          <w:tab w:val="num" w:pos="1418"/>
        </w:tabs>
        <w:spacing w:line="360" w:lineRule="auto"/>
        <w:ind w:left="1418" w:hanging="71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Аккредитация прекращается в случае:</w:t>
      </w:r>
    </w:p>
    <w:p w14:paraId="631456DA" w14:textId="77777777" w:rsidR="00D236D8" w:rsidRPr="00D85D48" w:rsidRDefault="00D236D8" w:rsidP="008D132D">
      <w:pPr>
        <w:pStyle w:val="ConsNormal"/>
        <w:widowControl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истечения срока аккредитации;</w:t>
      </w:r>
    </w:p>
    <w:p w14:paraId="1E54D013" w14:textId="77777777" w:rsidR="00D236D8" w:rsidRPr="00D85D48" w:rsidRDefault="00D236D8" w:rsidP="008D132D">
      <w:pPr>
        <w:pStyle w:val="ConsNormal"/>
        <w:widowControl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ликвидации аккредитованной организации;</w:t>
      </w:r>
    </w:p>
    <w:p w14:paraId="36BF2B71" w14:textId="77777777" w:rsidR="00D236D8" w:rsidRPr="00D85D48" w:rsidRDefault="00D236D8" w:rsidP="008D132D">
      <w:pPr>
        <w:pStyle w:val="ConsNormal"/>
        <w:widowControl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введения в отношении аккредитованной организации процедуры банкротства;</w:t>
      </w:r>
    </w:p>
    <w:p w14:paraId="5EF24CEA" w14:textId="77777777" w:rsidR="00D236D8" w:rsidRPr="00D85D48" w:rsidRDefault="00D236D8" w:rsidP="008D132D">
      <w:pPr>
        <w:pStyle w:val="ConsNormal"/>
        <w:widowControl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несоответствия аккредитованной организации обязательным требованиям (условиям), установленным настоящим Положением и Соглашением о взаимодействии;</w:t>
      </w:r>
    </w:p>
    <w:p w14:paraId="107D960F" w14:textId="77777777" w:rsidR="00D236D8" w:rsidRPr="005C762F" w:rsidRDefault="00D236D8" w:rsidP="008D132D">
      <w:pPr>
        <w:pStyle w:val="ConsNormal"/>
        <w:widowControl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5C762F">
        <w:rPr>
          <w:sz w:val="24"/>
          <w:szCs w:val="24"/>
        </w:rPr>
        <w:t xml:space="preserve">получения информации об аффилированности аккредитованной организации с арбитражными управляющими - членами Ассоциации, с которыми заключен договор о страховании ответственности арбитражного управляющего, в соответствии со статьей 19 </w:t>
      </w:r>
      <w:r w:rsidR="0022724F" w:rsidRPr="005C762F">
        <w:rPr>
          <w:sz w:val="24"/>
          <w:szCs w:val="24"/>
        </w:rPr>
        <w:t xml:space="preserve">Федерального </w:t>
      </w:r>
      <w:proofErr w:type="gramStart"/>
      <w:r w:rsidR="0022724F" w:rsidRPr="005C762F">
        <w:rPr>
          <w:sz w:val="24"/>
          <w:szCs w:val="24"/>
        </w:rPr>
        <w:t xml:space="preserve">закона </w:t>
      </w:r>
      <w:r w:rsidRPr="005C762F">
        <w:rPr>
          <w:sz w:val="24"/>
          <w:szCs w:val="24"/>
        </w:rPr>
        <w:t xml:space="preserve"> «</w:t>
      </w:r>
      <w:proofErr w:type="gramEnd"/>
      <w:r w:rsidRPr="005C762F">
        <w:rPr>
          <w:sz w:val="24"/>
          <w:szCs w:val="24"/>
        </w:rPr>
        <w:t>О несостоятельности (банкротстве)  и с</w:t>
      </w:r>
      <w:r w:rsidR="0022724F" w:rsidRPr="005C762F">
        <w:rPr>
          <w:sz w:val="24"/>
          <w:szCs w:val="24"/>
        </w:rPr>
        <w:t xml:space="preserve">татьей 9 Федерального закона </w:t>
      </w:r>
      <w:r w:rsidRPr="005C762F">
        <w:rPr>
          <w:sz w:val="24"/>
          <w:szCs w:val="24"/>
        </w:rPr>
        <w:t>-ФЗ «О защите конкуренции»;</w:t>
      </w:r>
    </w:p>
    <w:p w14:paraId="3CF28A40" w14:textId="77777777" w:rsidR="00D236D8" w:rsidRPr="00D85D48" w:rsidRDefault="00D236D8" w:rsidP="008D132D">
      <w:pPr>
        <w:pStyle w:val="ConsNormal"/>
        <w:widowControl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85D48">
        <w:rPr>
          <w:sz w:val="24"/>
          <w:szCs w:val="24"/>
        </w:rPr>
        <w:t xml:space="preserve">получения от аккредитованной организации письменного заявления о добровольном прекращении </w:t>
      </w:r>
      <w:proofErr w:type="gramStart"/>
      <w:r w:rsidRPr="00D85D48">
        <w:rPr>
          <w:sz w:val="24"/>
          <w:szCs w:val="24"/>
        </w:rPr>
        <w:t>аккредитации .</w:t>
      </w:r>
      <w:proofErr w:type="gramEnd"/>
    </w:p>
    <w:p w14:paraId="3FAE9A0F" w14:textId="77777777" w:rsidR="00767B93" w:rsidRDefault="00D236D8" w:rsidP="008D132D">
      <w:pPr>
        <w:pStyle w:val="ConsNormal"/>
        <w:widowControl/>
        <w:numPr>
          <w:ilvl w:val="1"/>
          <w:numId w:val="6"/>
        </w:numPr>
        <w:spacing w:line="360" w:lineRule="auto"/>
        <w:ind w:left="1418" w:hanging="710"/>
        <w:jc w:val="both"/>
      </w:pPr>
      <w:r w:rsidRPr="00D85D48">
        <w:rPr>
          <w:sz w:val="24"/>
          <w:szCs w:val="24"/>
        </w:rPr>
        <w:t xml:space="preserve">Решение о прекращении аккредитации принимается </w:t>
      </w:r>
      <w:r w:rsidR="0022724F" w:rsidRPr="00D85D48">
        <w:rPr>
          <w:sz w:val="24"/>
          <w:szCs w:val="24"/>
        </w:rPr>
        <w:t>Президентом Ассоц</w:t>
      </w:r>
      <w:r w:rsidRPr="00D85D48">
        <w:rPr>
          <w:sz w:val="24"/>
          <w:szCs w:val="24"/>
        </w:rPr>
        <w:t>иации.</w:t>
      </w:r>
    </w:p>
    <w:sectPr w:rsidR="00767B93" w:rsidSect="008D132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E4558" w14:textId="77777777" w:rsidR="0050593D" w:rsidRPr="002A2421" w:rsidRDefault="0050593D" w:rsidP="002A242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21102BE7" w14:textId="77777777" w:rsidR="0050593D" w:rsidRPr="002A2421" w:rsidRDefault="0050593D" w:rsidP="002A242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090F0" w14:textId="77777777" w:rsidR="0050593D" w:rsidRPr="002A2421" w:rsidRDefault="0050593D" w:rsidP="002A242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2E593EC4" w14:textId="77777777" w:rsidR="0050593D" w:rsidRPr="002A2421" w:rsidRDefault="0050593D" w:rsidP="002A242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658"/>
    <w:multiLevelType w:val="multilevel"/>
    <w:tmpl w:val="D12864B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2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2D4494"/>
    <w:multiLevelType w:val="multilevel"/>
    <w:tmpl w:val="D12864B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2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396E27"/>
    <w:multiLevelType w:val="hybridMultilevel"/>
    <w:tmpl w:val="0908D0DC"/>
    <w:lvl w:ilvl="0" w:tplc="FA3A0A7A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07F0141"/>
    <w:multiLevelType w:val="multilevel"/>
    <w:tmpl w:val="D12864B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2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10C02"/>
    <w:multiLevelType w:val="multilevel"/>
    <w:tmpl w:val="D12864B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2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C41DD4"/>
    <w:multiLevelType w:val="multilevel"/>
    <w:tmpl w:val="FE849F9E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5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5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5.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5.5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522C8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1C2C2D"/>
    <w:multiLevelType w:val="multilevel"/>
    <w:tmpl w:val="D12864B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2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16E3727"/>
    <w:multiLevelType w:val="hybridMultilevel"/>
    <w:tmpl w:val="01B6FD4E"/>
    <w:lvl w:ilvl="0" w:tplc="163A2326">
      <w:start w:val="1"/>
      <w:numFmt w:val="decimal"/>
      <w:lvlText w:val="%1)"/>
      <w:lvlJc w:val="left"/>
      <w:pPr>
        <w:tabs>
          <w:tab w:val="num" w:pos="1154"/>
        </w:tabs>
        <w:ind w:left="0" w:firstLine="79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C103CF"/>
    <w:multiLevelType w:val="multilevel"/>
    <w:tmpl w:val="EA9052B8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4.2"/>
      <w:lvlJc w:val="left"/>
      <w:pPr>
        <w:ind w:left="1211" w:hanging="360"/>
      </w:pPr>
      <w:rPr>
        <w:rFonts w:hint="default"/>
      </w:rPr>
    </w:lvl>
    <w:lvl w:ilvl="3">
      <w:start w:val="1"/>
      <w:numFmt w:val="none"/>
      <w:lvlText w:val="4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3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AF1327"/>
    <w:multiLevelType w:val="hybridMultilevel"/>
    <w:tmpl w:val="4D063772"/>
    <w:lvl w:ilvl="0" w:tplc="F5EAC27A">
      <w:start w:val="1"/>
      <w:numFmt w:val="russianLower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369A9"/>
    <w:multiLevelType w:val="multilevel"/>
    <w:tmpl w:val="069A9DC6"/>
    <w:lvl w:ilvl="0">
      <w:start w:val="1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3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3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256913"/>
    <w:multiLevelType w:val="hybridMultilevel"/>
    <w:tmpl w:val="973A0E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2885B2C"/>
    <w:multiLevelType w:val="multilevel"/>
    <w:tmpl w:val="069A9DC6"/>
    <w:lvl w:ilvl="0">
      <w:start w:val="1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3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3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6453915"/>
    <w:multiLevelType w:val="multilevel"/>
    <w:tmpl w:val="069A9DC6"/>
    <w:lvl w:ilvl="0">
      <w:start w:val="1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3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3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99F3E7B"/>
    <w:multiLevelType w:val="hybridMultilevel"/>
    <w:tmpl w:val="6D14F47C"/>
    <w:lvl w:ilvl="0" w:tplc="04190017">
      <w:start w:val="1"/>
      <w:numFmt w:val="lowerLetter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ABF65A8"/>
    <w:multiLevelType w:val="hybridMultilevel"/>
    <w:tmpl w:val="89DE90C0"/>
    <w:lvl w:ilvl="0" w:tplc="04190011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2A68E3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D7B50D0"/>
    <w:multiLevelType w:val="multilevel"/>
    <w:tmpl w:val="FE849F9E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5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5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5.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5.5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1495A41"/>
    <w:multiLevelType w:val="multilevel"/>
    <w:tmpl w:val="DEFC2A4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 w15:restartNumberingAfterBreak="0">
    <w:nsid w:val="45A33CFA"/>
    <w:multiLevelType w:val="multilevel"/>
    <w:tmpl w:val="0419001D"/>
    <w:numStyleLink w:val="1"/>
  </w:abstractNum>
  <w:abstractNum w:abstractNumId="21" w15:restartNumberingAfterBreak="0">
    <w:nsid w:val="45EE04A0"/>
    <w:multiLevelType w:val="hybridMultilevel"/>
    <w:tmpl w:val="0908D0DC"/>
    <w:lvl w:ilvl="0" w:tplc="FA3A0A7A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76834DF"/>
    <w:multiLevelType w:val="hybridMultilevel"/>
    <w:tmpl w:val="073277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1CC4B86"/>
    <w:multiLevelType w:val="hybridMultilevel"/>
    <w:tmpl w:val="CEB8E99C"/>
    <w:lvl w:ilvl="0" w:tplc="2A2E79F2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6512F69"/>
    <w:multiLevelType w:val="multilevel"/>
    <w:tmpl w:val="FE849F9E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5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5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5.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5.5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BAA489E"/>
    <w:multiLevelType w:val="hybridMultilevel"/>
    <w:tmpl w:val="25B63428"/>
    <w:lvl w:ilvl="0" w:tplc="AB7E7190">
      <w:start w:val="8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C6C72D5"/>
    <w:multiLevelType w:val="hybridMultilevel"/>
    <w:tmpl w:val="BD8ACBC6"/>
    <w:lvl w:ilvl="0" w:tplc="B4FA8B84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plc="1EE0C598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65F83"/>
    <w:multiLevelType w:val="multilevel"/>
    <w:tmpl w:val="FE849F9E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5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5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5.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5.5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7C429C7"/>
    <w:multiLevelType w:val="multilevel"/>
    <w:tmpl w:val="069A9DC6"/>
    <w:lvl w:ilvl="0">
      <w:start w:val="1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3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3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B56166E"/>
    <w:multiLevelType w:val="multilevel"/>
    <w:tmpl w:val="FE849F9E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5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5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5.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5.5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C512EA7"/>
    <w:multiLevelType w:val="hybridMultilevel"/>
    <w:tmpl w:val="136EC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94420"/>
    <w:multiLevelType w:val="multilevel"/>
    <w:tmpl w:val="069A9DC6"/>
    <w:lvl w:ilvl="0">
      <w:start w:val="1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3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3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8C1126"/>
    <w:multiLevelType w:val="multilevel"/>
    <w:tmpl w:val="D12864B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2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76891"/>
    <w:multiLevelType w:val="hybridMultilevel"/>
    <w:tmpl w:val="D0B66112"/>
    <w:lvl w:ilvl="0" w:tplc="3398A18C">
      <w:start w:val="1"/>
      <w:numFmt w:val="decimal"/>
      <w:lvlText w:val="1.%1"/>
      <w:lvlJc w:val="left"/>
      <w:pPr>
        <w:tabs>
          <w:tab w:val="num" w:pos="1352"/>
        </w:tabs>
        <w:ind w:left="312" w:firstLine="680"/>
      </w:pPr>
    </w:lvl>
    <w:lvl w:ilvl="1" w:tplc="3398A18C">
      <w:start w:val="1"/>
      <w:numFmt w:val="decimal"/>
      <w:lvlText w:val="1.%2"/>
      <w:lvlJc w:val="left"/>
      <w:pPr>
        <w:tabs>
          <w:tab w:val="num" w:pos="1440"/>
        </w:tabs>
        <w:ind w:left="400" w:firstLine="680"/>
      </w:pPr>
    </w:lvl>
    <w:lvl w:ilvl="2" w:tplc="8B0E1E74">
      <w:start w:val="1"/>
      <w:numFmt w:val="decimal"/>
      <w:lvlText w:val="%3)"/>
      <w:lvlJc w:val="left"/>
      <w:pPr>
        <w:tabs>
          <w:tab w:val="num" w:pos="1040"/>
        </w:tabs>
        <w:ind w:left="0" w:firstLine="680"/>
      </w:pPr>
      <w:rPr>
        <w:i w:val="0"/>
      </w:rPr>
    </w:lvl>
    <w:lvl w:ilvl="3" w:tplc="3398A18C">
      <w:start w:val="1"/>
      <w:numFmt w:val="decimal"/>
      <w:lvlText w:val="1.%4"/>
      <w:lvlJc w:val="left"/>
      <w:pPr>
        <w:tabs>
          <w:tab w:val="num" w:pos="2880"/>
        </w:tabs>
        <w:ind w:left="1840" w:firstLine="68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B96509"/>
    <w:multiLevelType w:val="multilevel"/>
    <w:tmpl w:val="FE849F9E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5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5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5.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5.5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5"/>
  </w:num>
  <w:num w:numId="8">
    <w:abstractNumId w:val="2"/>
  </w:num>
  <w:num w:numId="9">
    <w:abstractNumId w:val="8"/>
  </w:num>
  <w:num w:numId="10">
    <w:abstractNumId w:val="12"/>
  </w:num>
  <w:num w:numId="11">
    <w:abstractNumId w:val="23"/>
  </w:num>
  <w:num w:numId="12">
    <w:abstractNumId w:val="33"/>
  </w:num>
  <w:num w:numId="13">
    <w:abstractNumId w:val="10"/>
  </w:num>
  <w:num w:numId="14">
    <w:abstractNumId w:val="15"/>
  </w:num>
  <w:num w:numId="15">
    <w:abstractNumId w:val="16"/>
  </w:num>
  <w:num w:numId="16">
    <w:abstractNumId w:val="22"/>
  </w:num>
  <w:num w:numId="17">
    <w:abstractNumId w:val="30"/>
  </w:num>
  <w:num w:numId="18">
    <w:abstractNumId w:val="17"/>
  </w:num>
  <w:num w:numId="19">
    <w:abstractNumId w:val="20"/>
  </w:num>
  <w:num w:numId="20">
    <w:abstractNumId w:val="0"/>
  </w:num>
  <w:num w:numId="21">
    <w:abstractNumId w:val="1"/>
  </w:num>
  <w:num w:numId="22">
    <w:abstractNumId w:val="7"/>
  </w:num>
  <w:num w:numId="23">
    <w:abstractNumId w:val="4"/>
  </w:num>
  <w:num w:numId="24">
    <w:abstractNumId w:val="32"/>
  </w:num>
  <w:num w:numId="25">
    <w:abstractNumId w:val="3"/>
  </w:num>
  <w:num w:numId="26">
    <w:abstractNumId w:val="6"/>
  </w:num>
  <w:num w:numId="27">
    <w:abstractNumId w:val="11"/>
  </w:num>
  <w:num w:numId="28">
    <w:abstractNumId w:val="14"/>
  </w:num>
  <w:num w:numId="29">
    <w:abstractNumId w:val="13"/>
  </w:num>
  <w:num w:numId="30">
    <w:abstractNumId w:val="31"/>
  </w:num>
  <w:num w:numId="31">
    <w:abstractNumId w:val="9"/>
  </w:num>
  <w:num w:numId="32">
    <w:abstractNumId w:val="28"/>
  </w:num>
  <w:num w:numId="33">
    <w:abstractNumId w:val="29"/>
  </w:num>
  <w:num w:numId="34">
    <w:abstractNumId w:val="18"/>
  </w:num>
  <w:num w:numId="35">
    <w:abstractNumId w:val="27"/>
  </w:num>
  <w:num w:numId="36">
    <w:abstractNumId w:val="34"/>
  </w:num>
  <w:num w:numId="37">
    <w:abstractNumId w:val="2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D8"/>
    <w:rsid w:val="000C5876"/>
    <w:rsid w:val="0022724F"/>
    <w:rsid w:val="002A2421"/>
    <w:rsid w:val="002F4A5E"/>
    <w:rsid w:val="00370D00"/>
    <w:rsid w:val="00393EB3"/>
    <w:rsid w:val="003A16BA"/>
    <w:rsid w:val="00400B48"/>
    <w:rsid w:val="004403F7"/>
    <w:rsid w:val="0050593D"/>
    <w:rsid w:val="005C762F"/>
    <w:rsid w:val="00630EE1"/>
    <w:rsid w:val="006647FB"/>
    <w:rsid w:val="00697296"/>
    <w:rsid w:val="00767B93"/>
    <w:rsid w:val="00881E3C"/>
    <w:rsid w:val="008D132D"/>
    <w:rsid w:val="00950DFC"/>
    <w:rsid w:val="00A63B6A"/>
    <w:rsid w:val="00B06DAA"/>
    <w:rsid w:val="00C3038A"/>
    <w:rsid w:val="00C36B18"/>
    <w:rsid w:val="00C55C77"/>
    <w:rsid w:val="00D236D8"/>
    <w:rsid w:val="00D85D48"/>
    <w:rsid w:val="00DE2C29"/>
    <w:rsid w:val="00E37654"/>
    <w:rsid w:val="00E539EA"/>
    <w:rsid w:val="00E6100A"/>
    <w:rsid w:val="00E8495F"/>
    <w:rsid w:val="00F8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9242"/>
  <w15:docId w15:val="{46E8091C-DB4E-404A-BD68-78747409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36D8"/>
    <w:pPr>
      <w:jc w:val="center"/>
    </w:pPr>
  </w:style>
  <w:style w:type="character" w:customStyle="1" w:styleId="a4">
    <w:name w:val="Основной текст Знак"/>
    <w:basedOn w:val="a0"/>
    <w:link w:val="a3"/>
    <w:rsid w:val="00D23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236D8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D23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236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E53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849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4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A24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2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24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2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5D48"/>
    <w:pPr>
      <w:ind w:left="720"/>
      <w:contextualSpacing/>
    </w:pPr>
  </w:style>
  <w:style w:type="numbering" w:customStyle="1" w:styleId="1">
    <w:name w:val="Стиль1"/>
    <w:uiPriority w:val="99"/>
    <w:rsid w:val="00D85D48"/>
    <w:pPr>
      <w:numPr>
        <w:numId w:val="18"/>
      </w:numPr>
    </w:pPr>
  </w:style>
  <w:style w:type="paragraph" w:styleId="ac">
    <w:name w:val="Balloon Text"/>
    <w:basedOn w:val="a"/>
    <w:link w:val="ad"/>
    <w:uiPriority w:val="99"/>
    <w:semiHidden/>
    <w:unhideWhenUsed/>
    <w:rsid w:val="008D13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1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Georgy Komarov</dc:creator>
  <cp:lastModifiedBy>User</cp:lastModifiedBy>
  <cp:revision>2</cp:revision>
  <cp:lastPrinted>2018-05-22T11:17:00Z</cp:lastPrinted>
  <dcterms:created xsi:type="dcterms:W3CDTF">2022-10-07T16:54:00Z</dcterms:created>
  <dcterms:modified xsi:type="dcterms:W3CDTF">2022-10-07T16:54:00Z</dcterms:modified>
</cp:coreProperties>
</file>